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《湖北省雷电防护装置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设计审核和竣工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验收实施细则》解读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一、制订依据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《雷电防护装置设计审核和竣工验收规定》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中国气象局令第3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021年1月1日</w:t>
      </w:r>
      <w:r>
        <w:rPr>
          <w:rFonts w:hint="eastAsia" w:ascii="仿宋_GB2312" w:eastAsia="仿宋_GB2312"/>
          <w:sz w:val="32"/>
          <w:szCs w:val="32"/>
          <w:lang w:eastAsia="zh-CN"/>
        </w:rPr>
        <w:t>起</w:t>
      </w:r>
      <w:r>
        <w:rPr>
          <w:rFonts w:hint="eastAsia" w:ascii="仿宋_GB2312" w:eastAsia="仿宋_GB2312"/>
          <w:sz w:val="32"/>
          <w:szCs w:val="32"/>
        </w:rPr>
        <w:t>施行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二、制订背景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近年来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随着国家“放管服”改革工作力度的不断加大以及防雷减灾体制改革的不断深化，国务院先后开展了行政审批中介服务事项清理规范、职业资格许可取消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证明事项清理等改革工作，并对建设工程防雷行政许可进行了优化，通过下发文件</w:t>
      </w:r>
      <w:r>
        <w:rPr>
          <w:rFonts w:hint="eastAsia" w:ascii="仿宋_GB2312" w:eastAsia="仿宋_GB2312"/>
          <w:sz w:val="32"/>
          <w:szCs w:val="32"/>
          <w:lang w:eastAsia="zh-CN"/>
        </w:rPr>
        <w:t>及修订《气象灾害防御条例》等</w:t>
      </w:r>
      <w:r>
        <w:rPr>
          <w:rFonts w:hint="eastAsia" w:ascii="仿宋_GB2312" w:eastAsia="仿宋_GB2312"/>
          <w:sz w:val="32"/>
          <w:szCs w:val="32"/>
        </w:rPr>
        <w:t>予以明确。《雷电防护装置设计审核和竣工验收规定》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中国气象局令第3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施行</w:t>
      </w:r>
      <w:r>
        <w:rPr>
          <w:rFonts w:hint="eastAsia" w:ascii="仿宋_GB2312" w:eastAsia="仿宋_GB2312"/>
          <w:sz w:val="32"/>
          <w:szCs w:val="32"/>
          <w:lang w:eastAsia="zh-CN"/>
        </w:rPr>
        <w:t>后，我省原有的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2个规范性文件《</w:t>
      </w:r>
      <w:r>
        <w:rPr>
          <w:rFonts w:hint="eastAsia" w:ascii="仿宋_GB2312" w:eastAsia="仿宋_GB2312"/>
          <w:sz w:val="32"/>
          <w:szCs w:val="32"/>
        </w:rPr>
        <w:t>湖北省防雷装置设计审核实施细则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》和《</w:t>
      </w:r>
      <w:r>
        <w:rPr>
          <w:rFonts w:hint="eastAsia" w:ascii="仿宋_GB2312" w:eastAsia="仿宋_GB2312"/>
          <w:sz w:val="32"/>
          <w:szCs w:val="32"/>
        </w:rPr>
        <w:t>湖北省防雷装置</w:t>
      </w:r>
      <w:r>
        <w:rPr>
          <w:rFonts w:hint="eastAsia" w:ascii="仿宋_GB2312" w:eastAsia="仿宋_GB2312"/>
          <w:sz w:val="32"/>
          <w:szCs w:val="32"/>
          <w:lang w:eastAsia="zh-CN"/>
        </w:rPr>
        <w:t>竣工验收</w:t>
      </w:r>
      <w:r>
        <w:rPr>
          <w:rFonts w:hint="eastAsia" w:ascii="仿宋_GB2312" w:eastAsia="仿宋_GB2312"/>
          <w:sz w:val="32"/>
          <w:szCs w:val="32"/>
        </w:rPr>
        <w:t>实施细</w:t>
      </w:r>
      <w:r>
        <w:rPr>
          <w:rFonts w:hint="eastAsia" w:ascii="仿宋_GB2312" w:eastAsia="仿宋_GB2312"/>
          <w:color w:val="auto"/>
          <w:sz w:val="32"/>
          <w:szCs w:val="32"/>
        </w:rPr>
        <w:t>则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已不适应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37号令要求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widowControl/>
        <w:shd w:val="clear" w:color="auto" w:fill="FFFFFF"/>
        <w:spacing w:line="574" w:lineRule="exact"/>
        <w:ind w:firstLine="640" w:firstLineChars="200"/>
        <w:jc w:val="both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制订</w:t>
      </w:r>
      <w:r>
        <w:rPr>
          <w:rFonts w:hint="eastAsia" w:ascii="黑体" w:eastAsia="黑体"/>
          <w:sz w:val="32"/>
          <w:szCs w:val="32"/>
          <w:lang w:eastAsia="zh-CN"/>
        </w:rPr>
        <w:t>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湖北省气象局启动了《湖北省雷电防护装置设计审核和竣工验收实施细则》（以下简称《</w:t>
      </w:r>
      <w:r>
        <w:rPr>
          <w:rFonts w:hint="eastAsia" w:ascii="仿宋_GB2312" w:eastAsia="仿宋_GB2312"/>
          <w:sz w:val="32"/>
          <w:szCs w:val="32"/>
        </w:rPr>
        <w:t>细则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》）制订工作，起草初稿后组织</w:t>
      </w:r>
      <w:r>
        <w:rPr>
          <w:rFonts w:hint="eastAsia" w:ascii="仿宋_GB2312" w:hAnsi="仿宋" w:eastAsia="仿宋_GB2312" w:cs="仿宋_GB2312"/>
          <w:sz w:val="32"/>
          <w:szCs w:val="32"/>
        </w:rPr>
        <w:t>专家进行论证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2021年12月1日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形成</w:t>
      </w:r>
      <w:r>
        <w:rPr>
          <w:rFonts w:hint="eastAsia" w:ascii="仿宋_GB2312" w:hAnsi="仿宋" w:eastAsia="仿宋_GB2312" w:cs="仿宋_GB2312"/>
          <w:sz w:val="32"/>
          <w:szCs w:val="32"/>
        </w:rPr>
        <w:t>征求意见稿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通过公文、电子邮箱、湖北气象网站等方式向各地方政府、有关省直部门、各市级气象局、各雷电防护装置检测资质单位、社会公众等广泛征求意见。根据反馈意见和建议，对《细则》进行修改完善。同时，根据规范性文件管理有关要求，进行了办公机构审核、合法性审核和集体讨论决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四、主要内容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细则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全文共5章2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第一章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总则，包括制定的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依据、目的和适用范围，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雷电防护装置设计审核和竣工验收的责任单位，对雷电防护装置施工、投入使用的总体规定以及行政许可的总体要求。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第二章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雷电防护装置设计审核，规定了开展雷电防护装置设计审核时，工程建设单位提交的申请材料，气象主管机构审批的流程、审批时限、审核内容等。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第三章雷电防护装置竣工验收，规定了开展雷电防护装置竣工验收时，工程建设单位提交的申请材料，气象主管机构审批的流程，审批时限，审核内容等。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第四章监督管理，包括对申请单位申请材料的真实性要求，对气主管机构加强监督的要求。还规定了加强监督检查的具体措施及发现问题时的处理办法。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第五章附则，对办理雷电防护装置设计审核和竣工验收行政许可时的用章、项目编号格式进行了规定。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附表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1-10规定了办理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雷电防护装置设计审核和竣工验收行政许可过程中的申请表、受理通知书、补齐补正通知书、核准意见书、验收意见书、不予许可决定书等许可文书的格式。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五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  <w:lang w:eastAsia="zh-CN"/>
        </w:rPr>
        <w:t>有关说明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对照原有的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2个规范性文件《</w:t>
      </w:r>
      <w:r>
        <w:rPr>
          <w:rFonts w:hint="eastAsia" w:ascii="仿宋_GB2312" w:eastAsia="仿宋_GB2312"/>
          <w:sz w:val="32"/>
          <w:szCs w:val="32"/>
        </w:rPr>
        <w:t>湖北省防雷装置设计审核实施细则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》和《</w:t>
      </w:r>
      <w:r>
        <w:rPr>
          <w:rFonts w:hint="eastAsia" w:ascii="仿宋_GB2312" w:eastAsia="仿宋_GB2312"/>
          <w:sz w:val="32"/>
          <w:szCs w:val="32"/>
        </w:rPr>
        <w:t>湖北省防雷装置</w:t>
      </w:r>
      <w:r>
        <w:rPr>
          <w:rFonts w:hint="eastAsia" w:ascii="仿宋_GB2312" w:eastAsia="仿宋_GB2312"/>
          <w:sz w:val="32"/>
          <w:szCs w:val="32"/>
          <w:lang w:eastAsia="zh-CN"/>
        </w:rPr>
        <w:t>竣工验收</w:t>
      </w:r>
      <w:r>
        <w:rPr>
          <w:rFonts w:hint="eastAsia" w:ascii="仿宋_GB2312" w:eastAsia="仿宋_GB2312"/>
          <w:sz w:val="32"/>
          <w:szCs w:val="32"/>
        </w:rPr>
        <w:t>实施细</w:t>
      </w:r>
      <w:r>
        <w:rPr>
          <w:rFonts w:hint="eastAsia" w:ascii="仿宋_GB2312" w:eastAsia="仿宋_GB2312"/>
          <w:color w:val="auto"/>
          <w:sz w:val="32"/>
          <w:szCs w:val="32"/>
        </w:rPr>
        <w:t>则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》，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细则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》主要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作了如下调整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（一）规范审批事项名称。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将“防雷装置”简称统一改为“雷电防护装置”全称。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（二）调整审批范围。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细则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》第二条关于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雷电防护装置设计审核和竣工验收的范围与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《国务院关于优化建设工程防雷许可的决定》（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国发〔2016〕39号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和《气象灾害防御条例》保持一致。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（三）下放审批权限。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2018年湖北省“放管服”改革时，取消了湖北省气象局对于雷电防护装置设计审核和竣工验收的审批。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细则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》第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明确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将审批权限下放给市、县级气象主管机构，由项目工程报建所在的市县级气象主管机构负责。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3"/>
        <w:textAlignment w:val="auto"/>
        <w:rPr>
          <w:rFonts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）简化审批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环节。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b w:val="0"/>
          <w:bCs/>
          <w:sz w:val="32"/>
          <w:szCs w:val="32"/>
        </w:rPr>
        <w:t>《雷电防护装置设计审核和竣工验收规定》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中国气象局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令第37号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）</w:t>
      </w:r>
      <w:r>
        <w:rPr>
          <w:rFonts w:hint="default" w:ascii="仿宋_GB2312" w:eastAsia="仿宋_GB2312"/>
          <w:b w:val="0"/>
          <w:bCs/>
          <w:sz w:val="32"/>
          <w:szCs w:val="32"/>
          <w:lang w:val="en" w:eastAsia="zh-CN"/>
        </w:rPr>
        <w:t>,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取消了防雷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装置初步设计审核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环节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，通过优化流程，进一步提高审批效率。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精简申请材料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一是根据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国务院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“放管服”改革的规定，取消了</w:t>
      </w:r>
      <w:r>
        <w:rPr>
          <w:rFonts w:hint="eastAsia" w:ascii="仿宋_GB2312" w:eastAsia="仿宋_GB2312"/>
          <w:b w:val="0"/>
          <w:bCs/>
          <w:sz w:val="32"/>
          <w:szCs w:val="32"/>
        </w:rPr>
        <w:t>雷电灾害风险评估报告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防雷产品测试报告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。二是取消了总平面图、结构施工图等材料。三是将“</w:t>
      </w:r>
      <w:r>
        <w:rPr>
          <w:rFonts w:hint="eastAsia" w:ascii="仿宋_GB2312" w:eastAsia="仿宋_GB2312"/>
          <w:b w:val="0"/>
          <w:bCs/>
          <w:sz w:val="32"/>
          <w:szCs w:val="32"/>
        </w:rPr>
        <w:t>防雷装置设计技术评价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b w:val="0"/>
          <w:bCs/>
          <w:sz w:val="32"/>
          <w:szCs w:val="32"/>
        </w:rPr>
        <w:t>和“防雷装置检测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报告</w:t>
      </w:r>
      <w:r>
        <w:rPr>
          <w:rFonts w:hint="eastAsia" w:ascii="仿宋_GB2312" w:eastAsia="仿宋_GB2312"/>
          <w:b w:val="0"/>
          <w:bCs/>
          <w:sz w:val="32"/>
          <w:szCs w:val="32"/>
        </w:rPr>
        <w:t>”转为受理后的技术服务，不再要求申请人提供相关材料。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四是取消了防雷施工人员资格材料，</w:t>
      </w:r>
      <w:r>
        <w:rPr>
          <w:rFonts w:hint="eastAsia" w:ascii="仿宋_GB2312" w:eastAsia="仿宋_GB2312"/>
          <w:b w:val="0"/>
          <w:bCs/>
          <w:sz w:val="32"/>
          <w:szCs w:val="32"/>
        </w:rPr>
        <w:t>申请人提交的材料中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删除了对人员资格证的要求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。五是取消了证明材料，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防雷工程设计、施工单位资质证，防雷装置设计核准意见书、防雷工程设计、施工单位人员资格证等证明事项，不再作为申请材料提交。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（六）</w:t>
      </w:r>
      <w:r>
        <w:rPr>
          <w:rFonts w:hint="eastAsia" w:ascii="仿宋_GB2312" w:eastAsia="仿宋_GB2312"/>
          <w:b/>
          <w:bCs w:val="0"/>
          <w:sz w:val="32"/>
          <w:szCs w:val="32"/>
        </w:rPr>
        <w:t>增加受理后技术性服务的规定。</w:t>
      </w:r>
      <w:r>
        <w:rPr>
          <w:rFonts w:hint="eastAsia" w:ascii="仿宋_GB2312" w:eastAsia="仿宋_GB2312"/>
          <w:sz w:val="32"/>
          <w:szCs w:val="32"/>
        </w:rPr>
        <w:t>对于“防雷装置设计技术评价”和“新建、改建、扩建建（构）筑物防雷装置检测”转为受理后技术服务，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《细则》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增加了第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条、第十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条，落实该项要求。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（七）增加了事后监管的内容。</w:t>
      </w:r>
      <w:r>
        <w:rPr>
          <w:rFonts w:hint="eastAsia" w:ascii="仿宋_GB2312" w:eastAsia="仿宋_GB2312"/>
          <w:sz w:val="32"/>
          <w:szCs w:val="32"/>
        </w:rPr>
        <w:t>《雷电防护装置设计审核和竣工验收规定》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中国气象局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令第37号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第四章规定了关于监督管理的内容，《细则》第十六条至第二十三条增加了相应的条款。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（八）增加了关于告知承诺的规定。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根据我省“放管服”改革的进展，《细则》第十七条第二款增加了对“告知承诺”事后监管的要求。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4931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328F0"/>
    <w:rsid w:val="00107A04"/>
    <w:rsid w:val="00123AD6"/>
    <w:rsid w:val="001653F4"/>
    <w:rsid w:val="0025643D"/>
    <w:rsid w:val="0039198B"/>
    <w:rsid w:val="003F02D0"/>
    <w:rsid w:val="00615B2A"/>
    <w:rsid w:val="00673196"/>
    <w:rsid w:val="006754EA"/>
    <w:rsid w:val="00677B11"/>
    <w:rsid w:val="006B5562"/>
    <w:rsid w:val="00704F52"/>
    <w:rsid w:val="007B4D1F"/>
    <w:rsid w:val="008328F0"/>
    <w:rsid w:val="008D58C6"/>
    <w:rsid w:val="009A4F2F"/>
    <w:rsid w:val="009E0379"/>
    <w:rsid w:val="00B63037"/>
    <w:rsid w:val="00C0670F"/>
    <w:rsid w:val="00C56788"/>
    <w:rsid w:val="00C62634"/>
    <w:rsid w:val="00C814E7"/>
    <w:rsid w:val="00C95BB9"/>
    <w:rsid w:val="00D353F1"/>
    <w:rsid w:val="00D7464C"/>
    <w:rsid w:val="00D94612"/>
    <w:rsid w:val="00D96168"/>
    <w:rsid w:val="00DC792E"/>
    <w:rsid w:val="00EC2A89"/>
    <w:rsid w:val="00F56753"/>
    <w:rsid w:val="00FA3138"/>
    <w:rsid w:val="1DEADFBA"/>
    <w:rsid w:val="27FE0711"/>
    <w:rsid w:val="37FE0B85"/>
    <w:rsid w:val="3BFF4DB1"/>
    <w:rsid w:val="3CD5192F"/>
    <w:rsid w:val="3EBE00FD"/>
    <w:rsid w:val="3EFF7F22"/>
    <w:rsid w:val="3EFFBB45"/>
    <w:rsid w:val="3F7FFBAE"/>
    <w:rsid w:val="3FAF8588"/>
    <w:rsid w:val="55FA7BA3"/>
    <w:rsid w:val="5B159E43"/>
    <w:rsid w:val="5E6FD60E"/>
    <w:rsid w:val="5E97D8F3"/>
    <w:rsid w:val="5FFE1923"/>
    <w:rsid w:val="5FFEF7A5"/>
    <w:rsid w:val="67DF3BD4"/>
    <w:rsid w:val="67F7B9DB"/>
    <w:rsid w:val="6ADF1156"/>
    <w:rsid w:val="6BA9E529"/>
    <w:rsid w:val="6EEF1464"/>
    <w:rsid w:val="6EFB3A9B"/>
    <w:rsid w:val="6F3FDDCB"/>
    <w:rsid w:val="6F4BAE05"/>
    <w:rsid w:val="6FB33403"/>
    <w:rsid w:val="6FFF1A4D"/>
    <w:rsid w:val="73BEFDE1"/>
    <w:rsid w:val="77FFA33D"/>
    <w:rsid w:val="78777D36"/>
    <w:rsid w:val="7AEE7580"/>
    <w:rsid w:val="7B7A2DC4"/>
    <w:rsid w:val="7BF758CD"/>
    <w:rsid w:val="7BFDAAEC"/>
    <w:rsid w:val="7CDF3BF1"/>
    <w:rsid w:val="7DB71FA1"/>
    <w:rsid w:val="7EFB16AA"/>
    <w:rsid w:val="7EFFE5D6"/>
    <w:rsid w:val="7F75567C"/>
    <w:rsid w:val="7F9E20FD"/>
    <w:rsid w:val="7F9F6B22"/>
    <w:rsid w:val="7FB693F3"/>
    <w:rsid w:val="7FCDAE11"/>
    <w:rsid w:val="7FDCA918"/>
    <w:rsid w:val="7FFD1E61"/>
    <w:rsid w:val="8DFBEBDC"/>
    <w:rsid w:val="8F8DBC5E"/>
    <w:rsid w:val="8FEFA309"/>
    <w:rsid w:val="9ECBD34C"/>
    <w:rsid w:val="9ECFE008"/>
    <w:rsid w:val="AEE5EC6B"/>
    <w:rsid w:val="B6FFE3A9"/>
    <w:rsid w:val="B7FA062D"/>
    <w:rsid w:val="BDBFCBD2"/>
    <w:rsid w:val="BFBBCB1E"/>
    <w:rsid w:val="D3AC03DA"/>
    <w:rsid w:val="D97E2712"/>
    <w:rsid w:val="DBB7318F"/>
    <w:rsid w:val="DD3F682B"/>
    <w:rsid w:val="DEA5F6D9"/>
    <w:rsid w:val="DEDF2DF2"/>
    <w:rsid w:val="DFD721E5"/>
    <w:rsid w:val="E7F81590"/>
    <w:rsid w:val="EB7F0000"/>
    <w:rsid w:val="EEF77477"/>
    <w:rsid w:val="EFBE070D"/>
    <w:rsid w:val="F7DBB4DC"/>
    <w:rsid w:val="F7FE6221"/>
    <w:rsid w:val="F81B1D81"/>
    <w:rsid w:val="FB7F130C"/>
    <w:rsid w:val="FB7F626A"/>
    <w:rsid w:val="FBFD6299"/>
    <w:rsid w:val="FCF7A631"/>
    <w:rsid w:val="FE6B14E1"/>
    <w:rsid w:val="FE79D580"/>
    <w:rsid w:val="FE7FB089"/>
    <w:rsid w:val="FF5D95FA"/>
    <w:rsid w:val="FFDBD9F4"/>
    <w:rsid w:val="FFFAE8C3"/>
    <w:rsid w:val="FFFFB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463</Words>
  <Characters>2640</Characters>
  <Lines>22</Lines>
  <Paragraphs>6</Paragraphs>
  <TotalTime>1</TotalTime>
  <ScaleCrop>false</ScaleCrop>
  <LinksUpToDate>false</LinksUpToDate>
  <CharactersWithSpaces>3097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2019-11-17T16:17:00Z</dcterms:created>
  <dc:creator>NOT NULL</dc:creator>
  <cp:lastModifiedBy>王寅娟</cp:lastModifiedBy>
  <dcterms:modified xsi:type="dcterms:W3CDTF">2022-06-08T15:12:42Z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